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в сфере закупок</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«Статистика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основы статистики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профессиональной деятельности статистики в части применения к закупкам</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логистике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рынка, показатели статистики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динамики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отраслевых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регионального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договорных обязательств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ресурсов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оборотного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издержек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цен в сфере закупок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ресурсов в сфере закупок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занятости. Баланс трудовых ресурсов. Понятие основного капитала и его классификация.</w:t>
            </w:r>
          </w:p>
          <w:p>
            <w:pPr>
              <w:jc w:val="both"/>
              <w:spacing w:after="0" w:line="240" w:lineRule="auto"/>
              <w:rPr>
                <w:sz w:val="24"/>
                <w:szCs w:val="24"/>
              </w:rPr>
            </w:pPr>
            <w:r>
              <w:rPr>
                <w:rFonts w:ascii="Times New Roman" w:hAnsi="Times New Roman" w:cs="Times New Roman"/>
                <w:color w:val="#000000"/>
                <w:sz w:val="24"/>
                <w:szCs w:val="24"/>
              </w:rPr>
              <w:t> Понятие капитала предприятия торговли. Структура активов. Понятие оборотного капитала.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экономической и финансовой эффективности сферы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рынка, показатели статистики рынка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цен, показатели статистики цен</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динамики цен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отраслевых цен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предприятиях общественного питания. Понятие продажной цены.</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 това¬рам.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товарной структуры товарооборота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регионального товарооборота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договорных обязательств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 Анализ равномерности поставки продукции. Коэффициенты ритмичности и равномерности поставки.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оптимальных размеров товарных запасов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оборачиваемости запасов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оборачиваемости запасов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Индексы скорости и времени оборота. Показатели эффективности одного оборота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ресурсов трудовых ресурсов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основного капитала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pPr>
              <w:jc w:val="both"/>
              <w:spacing w:after="0" w:line="240" w:lineRule="auto"/>
              <w:rPr>
                <w:sz w:val="24"/>
                <w:szCs w:val="24"/>
              </w:rPr>
            </w:pPr>
            <w:r>
              <w:rPr>
                <w:rFonts w:ascii="Times New Roman" w:hAnsi="Times New Roman" w:cs="Times New Roman"/>
                <w:color w:val="#000000"/>
                <w:sz w:val="24"/>
                <w:szCs w:val="24"/>
              </w:rPr>
              <w:t> 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оборотного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 Его классификация и источники формирования 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 Прогнозирование потребности в оборотных средствах.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финансовых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pPr>
              <w:jc w:val="both"/>
              <w:spacing w:after="0" w:line="240" w:lineRule="auto"/>
              <w:rPr>
                <w:sz w:val="24"/>
                <w:szCs w:val="24"/>
              </w:rPr>
            </w:pPr>
            <w:r>
              <w:rPr>
                <w:rFonts w:ascii="Times New Roman" w:hAnsi="Times New Roman" w:cs="Times New Roman"/>
                <w:color w:val="#000000"/>
                <w:sz w:val="24"/>
                <w:szCs w:val="24"/>
              </w:rPr>
              <w:t> 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издержек обращения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 Относительные показатели издержек обращения. Индексный анализ издержек обращения. 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финансового положения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платежеспособности и устойчивости предприятия. Анализ кредитоспособности предприятия. Анализ уровня финансовой самостоятельности. Оценка позиции фирмы на рынке. 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 Формы кредитования операций. Статистическая оценка наращения и выплаты процентов по кредитным операциям. Показатели эффективности использования кредита. Факторный индексный анализ использования кредита. Статистический анализ непогашенного кредита.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в сфере закупок»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38.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2023-2024_ФГОС3++2023_Бак-ОЗФО-Мен_(ЛиУЗ)(23)_plx_Статистика в сфере закупок</dc:title>
  <dc:creator>FastReport.NET</dc:creator>
</cp:coreProperties>
</file>